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EA" w:rsidRPr="003B4915" w:rsidRDefault="009137EA">
      <w:pPr>
        <w:rPr>
          <w:sz w:val="18"/>
          <w:szCs w:val="18"/>
        </w:rPr>
      </w:pPr>
    </w:p>
    <w:p w:rsidR="003B4915" w:rsidRPr="003B4915" w:rsidRDefault="003B4915" w:rsidP="003B4915">
      <w:pPr>
        <w:widowControl w:val="0"/>
        <w:jc w:val="center"/>
        <w:rPr>
          <w:rFonts w:eastAsia="Calibri"/>
          <w:b/>
          <w:sz w:val="18"/>
          <w:szCs w:val="18"/>
        </w:rPr>
      </w:pPr>
      <w:r w:rsidRPr="003B4915">
        <w:rPr>
          <w:rFonts w:eastAsia="Calibri"/>
          <w:b/>
          <w:sz w:val="18"/>
          <w:szCs w:val="18"/>
        </w:rPr>
        <w:t>NOTICE OF INTRODUCTION</w:t>
      </w:r>
    </w:p>
    <w:p w:rsidR="003B4915" w:rsidRPr="003B4915" w:rsidRDefault="003B4915" w:rsidP="003B4915">
      <w:pPr>
        <w:ind w:left="-720" w:right="-720"/>
        <w:jc w:val="both"/>
        <w:rPr>
          <w:rFonts w:eastAsia="Calibri"/>
          <w:sz w:val="18"/>
          <w:szCs w:val="18"/>
        </w:rPr>
      </w:pPr>
      <w:r w:rsidRPr="003B4915">
        <w:rPr>
          <w:rFonts w:eastAsia="Calibri"/>
          <w:sz w:val="18"/>
          <w:szCs w:val="18"/>
        </w:rPr>
        <w:t xml:space="preserve">This Ordinance #2052 published herewith was introduced and passed upon first reading at the regular meeting of the Borough Council of the Borough of South Plainfield held on April 18, 2016. It will be further considered for final passage after a public hearing to be held on May 2, 2016, at the Municipal Building, 2480 Plainfield Avenue, South Plainfield, NJ at 7:00 p.m. or as soon thereafter as the matter may be heard, at which time and place any persons desire to be heard upon the same will be given an opportunity to be heard.  Copies are available free of charge at the Municipal Clerk’s Office prior to the public hearing. This ordinance shall take effect immediately after final passage and publication according to law.  </w:t>
      </w:r>
    </w:p>
    <w:p w:rsidR="003B4915" w:rsidRPr="003B4915" w:rsidRDefault="003B4915" w:rsidP="003B4915">
      <w:pPr>
        <w:ind w:left="-720" w:right="-720"/>
        <w:jc w:val="both"/>
        <w:rPr>
          <w:rFonts w:eastAsia="Calibri"/>
          <w:sz w:val="18"/>
          <w:szCs w:val="18"/>
        </w:rPr>
      </w:pPr>
      <w:r w:rsidRPr="003B4915">
        <w:rPr>
          <w:rFonts w:ascii="Edwardian Script ITC" w:eastAsia="Calibri" w:hAnsi="Edwardian Script ITC"/>
          <w:sz w:val="18"/>
          <w:szCs w:val="18"/>
        </w:rPr>
        <w:t xml:space="preserve">                          </w:t>
      </w:r>
      <w:r w:rsidRPr="003B4915">
        <w:rPr>
          <w:rFonts w:eastAsia="Calibri"/>
          <w:sz w:val="18"/>
          <w:szCs w:val="18"/>
        </w:rPr>
        <w:tab/>
      </w:r>
      <w:r w:rsidRPr="003B4915">
        <w:rPr>
          <w:rFonts w:eastAsia="Calibri"/>
          <w:sz w:val="18"/>
          <w:szCs w:val="18"/>
        </w:rPr>
        <w:tab/>
      </w:r>
      <w:r w:rsidRPr="003B4915">
        <w:rPr>
          <w:rFonts w:eastAsia="Calibri"/>
          <w:sz w:val="18"/>
          <w:szCs w:val="18"/>
        </w:rPr>
        <w:tab/>
      </w:r>
      <w:r w:rsidRPr="003B4915">
        <w:rPr>
          <w:rFonts w:eastAsia="Calibri"/>
          <w:sz w:val="18"/>
          <w:szCs w:val="18"/>
        </w:rPr>
        <w:tab/>
      </w:r>
      <w:r w:rsidRPr="003B4915">
        <w:rPr>
          <w:rFonts w:eastAsia="Calibri"/>
          <w:sz w:val="18"/>
          <w:szCs w:val="18"/>
        </w:rPr>
        <w:tab/>
      </w:r>
      <w:r w:rsidRPr="003B4915">
        <w:rPr>
          <w:rFonts w:eastAsia="Calibri"/>
          <w:sz w:val="18"/>
          <w:szCs w:val="18"/>
        </w:rPr>
        <w:tab/>
      </w:r>
      <w:r w:rsidRPr="003B4915">
        <w:rPr>
          <w:rFonts w:eastAsia="Calibri"/>
          <w:sz w:val="18"/>
          <w:szCs w:val="18"/>
        </w:rPr>
        <w:tab/>
      </w:r>
      <w:r w:rsidRPr="003B4915">
        <w:rPr>
          <w:rFonts w:eastAsia="Calibri"/>
          <w:sz w:val="18"/>
          <w:szCs w:val="18"/>
        </w:rPr>
        <w:tab/>
      </w:r>
    </w:p>
    <w:p w:rsidR="003B4915" w:rsidRPr="003B4915" w:rsidRDefault="003B4915" w:rsidP="003B4915">
      <w:pPr>
        <w:jc w:val="both"/>
        <w:rPr>
          <w:rFonts w:eastAsia="Calibri"/>
          <w:sz w:val="18"/>
          <w:szCs w:val="18"/>
        </w:rPr>
      </w:pPr>
      <w:r w:rsidRPr="003B4915">
        <w:rPr>
          <w:rFonts w:eastAsia="Calibri"/>
          <w:sz w:val="18"/>
          <w:szCs w:val="18"/>
        </w:rPr>
        <w:t>Amy Antonides, RMC/CMC</w:t>
      </w:r>
      <w:bookmarkStart w:id="0" w:name="_GoBack"/>
      <w:bookmarkEnd w:id="0"/>
    </w:p>
    <w:p w:rsidR="003B4915" w:rsidRPr="003B4915" w:rsidRDefault="003B4915" w:rsidP="003B4915">
      <w:pPr>
        <w:ind w:left="-720" w:right="-720"/>
        <w:jc w:val="both"/>
        <w:rPr>
          <w:rFonts w:eastAsia="Calibri"/>
          <w:sz w:val="18"/>
          <w:szCs w:val="18"/>
        </w:rPr>
      </w:pPr>
      <w:r w:rsidRPr="003B4915">
        <w:rPr>
          <w:rFonts w:eastAsia="Calibri"/>
          <w:sz w:val="18"/>
          <w:szCs w:val="18"/>
        </w:rPr>
        <w:tab/>
        <w:t>Municipal Clerk</w:t>
      </w:r>
    </w:p>
    <w:p w:rsidR="003B4915" w:rsidRPr="003B4915" w:rsidRDefault="003B4915">
      <w:pPr>
        <w:rPr>
          <w:sz w:val="18"/>
          <w:szCs w:val="18"/>
        </w:rPr>
      </w:pPr>
    </w:p>
    <w:p w:rsidR="003B4915" w:rsidRPr="003B4915" w:rsidRDefault="003B4915" w:rsidP="003B4915">
      <w:pPr>
        <w:widowControl w:val="0"/>
        <w:jc w:val="center"/>
        <w:rPr>
          <w:b/>
          <w:sz w:val="18"/>
          <w:szCs w:val="18"/>
        </w:rPr>
      </w:pPr>
      <w:r w:rsidRPr="003B4915">
        <w:rPr>
          <w:b/>
          <w:sz w:val="18"/>
          <w:szCs w:val="18"/>
        </w:rPr>
        <w:t>ORDINANCE # 2052</w:t>
      </w:r>
    </w:p>
    <w:p w:rsidR="003B4915" w:rsidRPr="003B4915" w:rsidRDefault="003B4915" w:rsidP="003B4915">
      <w:pPr>
        <w:widowControl w:val="0"/>
        <w:jc w:val="center"/>
        <w:rPr>
          <w:b/>
          <w:sz w:val="18"/>
          <w:szCs w:val="18"/>
        </w:rPr>
      </w:pPr>
      <w:r w:rsidRPr="003B4915">
        <w:rPr>
          <w:sz w:val="18"/>
          <w:szCs w:val="18"/>
        </w:rPr>
        <w:fldChar w:fldCharType="begin"/>
      </w:r>
      <w:r w:rsidRPr="003B4915">
        <w:rPr>
          <w:sz w:val="18"/>
          <w:szCs w:val="18"/>
        </w:rPr>
        <w:instrText xml:space="preserve"> SEQ CHAPTER \h \r 1</w:instrText>
      </w:r>
      <w:r w:rsidRPr="003B4915">
        <w:rPr>
          <w:sz w:val="18"/>
          <w:szCs w:val="18"/>
        </w:rPr>
        <w:fldChar w:fldCharType="end"/>
      </w:r>
      <w:r w:rsidRPr="003B4915">
        <w:rPr>
          <w:b/>
          <w:sz w:val="18"/>
          <w:szCs w:val="18"/>
        </w:rPr>
        <w:t xml:space="preserve"> ORDINANCE TO EXCEED THE MUNICIPAL BUDGET COST OF LIVING ALLOWANCE</w:t>
      </w:r>
    </w:p>
    <w:p w:rsidR="003B4915" w:rsidRPr="003B4915" w:rsidRDefault="003B4915" w:rsidP="003B4915">
      <w:pPr>
        <w:widowControl w:val="0"/>
        <w:jc w:val="center"/>
        <w:rPr>
          <w:b/>
          <w:sz w:val="18"/>
          <w:szCs w:val="18"/>
        </w:rPr>
      </w:pPr>
      <w:r w:rsidRPr="003B4915">
        <w:rPr>
          <w:b/>
          <w:sz w:val="18"/>
          <w:szCs w:val="18"/>
        </w:rPr>
        <w:t xml:space="preserve">AND TO ESTABLISH A CAP BANK WHEN THE COLA IS EQUAL TO OR LESS THAN </w:t>
      </w:r>
    </w:p>
    <w:p w:rsidR="003B4915" w:rsidRPr="003B4915" w:rsidRDefault="003B4915" w:rsidP="003B4915">
      <w:pPr>
        <w:widowControl w:val="0"/>
        <w:jc w:val="center"/>
        <w:rPr>
          <w:b/>
          <w:sz w:val="18"/>
          <w:szCs w:val="18"/>
        </w:rPr>
      </w:pPr>
      <w:r w:rsidRPr="003B4915">
        <w:rPr>
          <w:b/>
          <w:sz w:val="18"/>
          <w:szCs w:val="18"/>
        </w:rPr>
        <w:t>2.0 PERCENT PURSUANT TO N.J.S.A. 40A:4-45.14</w:t>
      </w:r>
      <w:r w:rsidRPr="003B4915">
        <w:rPr>
          <w:b/>
          <w:sz w:val="18"/>
          <w:szCs w:val="18"/>
        </w:rPr>
        <w:tab/>
      </w:r>
    </w:p>
    <w:p w:rsidR="003B4915" w:rsidRPr="003B4915" w:rsidRDefault="003B4915" w:rsidP="003B4915">
      <w:pPr>
        <w:widowControl w:val="0"/>
        <w:jc w:val="center"/>
        <w:rPr>
          <w:b/>
          <w:sz w:val="18"/>
          <w:szCs w:val="18"/>
        </w:rPr>
      </w:pPr>
    </w:p>
    <w:p w:rsidR="003B4915" w:rsidRPr="003B4915" w:rsidRDefault="003B4915" w:rsidP="003B4915">
      <w:pPr>
        <w:widowControl w:val="0"/>
        <w:jc w:val="both"/>
        <w:rPr>
          <w:sz w:val="18"/>
          <w:szCs w:val="18"/>
        </w:rPr>
      </w:pPr>
      <w:r w:rsidRPr="003B4915">
        <w:rPr>
          <w:b/>
          <w:sz w:val="18"/>
          <w:szCs w:val="18"/>
        </w:rPr>
        <w:t>WHEREAS</w:t>
      </w:r>
      <w:r w:rsidRPr="003B4915">
        <w:rPr>
          <w:sz w:val="18"/>
          <w:szCs w:val="18"/>
        </w:rPr>
        <w:t xml:space="preserve">, the Local Government Cap Law, N.J.S. A. 40A:4-45.1 </w:t>
      </w:r>
      <w:r w:rsidRPr="003B4915">
        <w:rPr>
          <w:i/>
          <w:sz w:val="18"/>
          <w:szCs w:val="18"/>
        </w:rPr>
        <w:t>et seq</w:t>
      </w:r>
      <w:r w:rsidRPr="003B4915">
        <w:rPr>
          <w:sz w:val="18"/>
          <w:szCs w:val="18"/>
        </w:rPr>
        <w:t>., provides that in the preparation of its annual budget, a municipality shall limit any increase in said budget to 2.0% or the Cost-of-Living Adjustment (COLA), whichever is less, over the previous year’s final appropriations, subject to certain exceptions;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WHEREAS</w:t>
      </w:r>
      <w:r w:rsidRPr="003B4915">
        <w:rPr>
          <w:sz w:val="18"/>
          <w:szCs w:val="18"/>
        </w:rPr>
        <w:t>, N.J.S.A. 40A:4-45.14 provides that a municipality may, in any year in which the COLA is equal to or less than 2.0% increase its final appropriations by a percentage greater than the COLA, but not to exceed the 3.5% rate as specified in the law, when authorized by ordinance;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WHEREAS</w:t>
      </w:r>
      <w:r w:rsidRPr="003B4915">
        <w:rPr>
          <w:sz w:val="18"/>
          <w:szCs w:val="18"/>
        </w:rPr>
        <w:t>, the COLA for 2016 has been certified by the Director of the Division of Local Government Services in the Department of Community Affairs as .5%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WHEREAS</w:t>
      </w:r>
      <w:r w:rsidRPr="003B4915">
        <w:rPr>
          <w:sz w:val="18"/>
          <w:szCs w:val="18"/>
        </w:rPr>
        <w:t>, N.J.S.A. 40A:4-45.15a provides that a municipality may, in any year in which the COLA is equal to or less than 2.0%, may, when authorized by ordinance, appropriate the difference between the amount of its actual final appropriation and the 3.5% percentage rate as an exception to its final appropriations in either of the next two succeeding years;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WHEREAS</w:t>
      </w:r>
      <w:r w:rsidRPr="003B4915">
        <w:rPr>
          <w:sz w:val="18"/>
          <w:szCs w:val="18"/>
        </w:rPr>
        <w:t>, the Borough Council of the Borough of South Plainfield in the County of Middlesex finds it advisable and necessary to increase its 2016 budget by more than 2.0% over the previous year’s final appropriations, in the interest of promoting the health, safety and welfare of the citizens;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WHEREAS</w:t>
      </w:r>
      <w:r w:rsidRPr="003B4915">
        <w:rPr>
          <w:sz w:val="18"/>
          <w:szCs w:val="18"/>
        </w:rPr>
        <w:t>, the Borough Council hereby determines that a 3.5% increase in the budget for said year, amounting to $763,874.02 in excess of the increase in final appropriations otherwise permitted by the Local Government Cap Law, is advisable and necessary;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proofErr w:type="gramStart"/>
      <w:r w:rsidRPr="003B4915">
        <w:rPr>
          <w:b/>
          <w:sz w:val="18"/>
          <w:szCs w:val="18"/>
        </w:rPr>
        <w:t>WHEREAS</w:t>
      </w:r>
      <w:r w:rsidRPr="003B4915">
        <w:rPr>
          <w:sz w:val="18"/>
          <w:szCs w:val="18"/>
        </w:rPr>
        <w:t>, the Borough Council hereby determines that any amount authorized hereinabove that is not appropriated as part of the final budget shall be retained as an exception to final appropriation in either of the next two succeeding years.</w:t>
      </w:r>
      <w:proofErr w:type="gramEnd"/>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NOW THEREFORE BE IT ORDAINED</w:t>
      </w:r>
      <w:r w:rsidRPr="003B4915">
        <w:rPr>
          <w:sz w:val="18"/>
          <w:szCs w:val="18"/>
        </w:rPr>
        <w:t>, by the Borough Council of the Borough of South Plainfield, in the County of Middlesex, a majority of the full authorized membership of this governing body affirmatively concurring, that, in the 2016 budget year, the final appropriations of the Borough of South Plainfield shall, in accordance with this ordinance and N.J.S.A. 40A:4-45.14, be increased by 3.5% amounting to $763,874.02 and that the 2016 municipal budget for the Borough of South Plainfield be approved and adopted in accordance with this ordinance;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BE IT FURTHER ORDAINED</w:t>
      </w:r>
      <w:r w:rsidRPr="003B4915">
        <w:rPr>
          <w:sz w:val="18"/>
          <w:szCs w:val="18"/>
        </w:rPr>
        <w:t>, that any amount authorized hereinabove that is not appropriated as part of the final budget shall be retained as an exception to final appropriation in either of the next two succeeding years;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BE IT FURTHER ORDAINED</w:t>
      </w:r>
      <w:r w:rsidRPr="003B4915">
        <w:rPr>
          <w:sz w:val="18"/>
          <w:szCs w:val="18"/>
        </w:rPr>
        <w:t>, that a certified copy of this ordinance as introduced be filed with the Director of the Division of Local Government Services within 5 days of introduction; and,</w:t>
      </w:r>
    </w:p>
    <w:p w:rsidR="003B4915" w:rsidRPr="003B4915" w:rsidRDefault="003B4915" w:rsidP="003B4915">
      <w:pPr>
        <w:widowControl w:val="0"/>
        <w:jc w:val="both"/>
        <w:rPr>
          <w:sz w:val="18"/>
          <w:szCs w:val="18"/>
        </w:rPr>
      </w:pPr>
    </w:p>
    <w:p w:rsidR="003B4915" w:rsidRPr="003B4915" w:rsidRDefault="003B4915" w:rsidP="003B4915">
      <w:pPr>
        <w:widowControl w:val="0"/>
        <w:jc w:val="both"/>
        <w:rPr>
          <w:sz w:val="18"/>
          <w:szCs w:val="18"/>
        </w:rPr>
      </w:pPr>
      <w:r w:rsidRPr="003B4915">
        <w:rPr>
          <w:b/>
          <w:sz w:val="18"/>
          <w:szCs w:val="18"/>
        </w:rPr>
        <w:t>BE IT FURTHER ORDAINED</w:t>
      </w:r>
      <w:r w:rsidRPr="003B4915">
        <w:rPr>
          <w:sz w:val="18"/>
          <w:szCs w:val="18"/>
        </w:rPr>
        <w:t xml:space="preserve">, that a certified copy of this ordinance upon adoption, with the recorded vote included thereon, </w:t>
      </w:r>
      <w:proofErr w:type="gramStart"/>
      <w:r w:rsidRPr="003B4915">
        <w:rPr>
          <w:sz w:val="18"/>
          <w:szCs w:val="18"/>
        </w:rPr>
        <w:t>be</w:t>
      </w:r>
      <w:proofErr w:type="gramEnd"/>
      <w:r w:rsidRPr="003B4915">
        <w:rPr>
          <w:sz w:val="18"/>
          <w:szCs w:val="18"/>
        </w:rPr>
        <w:t xml:space="preserve"> filed with said Director within 5 days after such adoption.</w:t>
      </w:r>
    </w:p>
    <w:p w:rsidR="003B4915" w:rsidRPr="003B4915" w:rsidRDefault="003B4915" w:rsidP="003B4915">
      <w:pPr>
        <w:widowControl w:val="0"/>
        <w:jc w:val="both"/>
        <w:rPr>
          <w:sz w:val="18"/>
          <w:szCs w:val="18"/>
        </w:rPr>
      </w:pPr>
    </w:p>
    <w:p w:rsidR="003B4915" w:rsidRPr="003B4915" w:rsidRDefault="003B4915">
      <w:pPr>
        <w:rPr>
          <w:sz w:val="18"/>
          <w:szCs w:val="18"/>
        </w:rPr>
      </w:pPr>
    </w:p>
    <w:sectPr w:rsidR="003B4915" w:rsidRPr="003B4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15"/>
    <w:rsid w:val="003B4915"/>
    <w:rsid w:val="0091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15"/>
    <w:rPr>
      <w:rFonts w:ascii="Tahoma" w:hAnsi="Tahoma" w:cs="Tahoma"/>
      <w:sz w:val="16"/>
      <w:szCs w:val="16"/>
    </w:rPr>
  </w:style>
  <w:style w:type="character" w:customStyle="1" w:styleId="BalloonTextChar">
    <w:name w:val="Balloon Text Char"/>
    <w:basedOn w:val="DefaultParagraphFont"/>
    <w:link w:val="BalloonText"/>
    <w:uiPriority w:val="99"/>
    <w:semiHidden/>
    <w:rsid w:val="003B49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15"/>
    <w:rPr>
      <w:rFonts w:ascii="Tahoma" w:hAnsi="Tahoma" w:cs="Tahoma"/>
      <w:sz w:val="16"/>
      <w:szCs w:val="16"/>
    </w:rPr>
  </w:style>
  <w:style w:type="character" w:customStyle="1" w:styleId="BalloonTextChar">
    <w:name w:val="Balloon Text Char"/>
    <w:basedOn w:val="DefaultParagraphFont"/>
    <w:link w:val="BalloonText"/>
    <w:uiPriority w:val="99"/>
    <w:semiHidden/>
    <w:rsid w:val="003B49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3526</Characters>
  <Application>Microsoft Office Word</Application>
  <DocSecurity>0</DocSecurity>
  <Lines>29</Lines>
  <Paragraphs>8</Paragraphs>
  <ScaleCrop>false</ScaleCrop>
  <Company>Microsoft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Antonides, Amy</dc:creator>
  <cp:lastModifiedBy>Antonides, Amy</cp:lastModifiedBy>
  <cp:revision>1</cp:revision>
  <cp:lastPrinted>2016-04-14T16:00:00Z</cp:lastPrinted>
  <dcterms:created xsi:type="dcterms:W3CDTF">2016-04-14T15:59:00Z</dcterms:created>
  <dcterms:modified xsi:type="dcterms:W3CDTF">2016-04-14T16:00:00Z</dcterms:modified>
</cp:coreProperties>
</file>